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D" w:rsidRPr="006E274D" w:rsidRDefault="006E274D" w:rsidP="006E274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Why Cite?</w:t>
      </w:r>
    </w:p>
    <w:p w:rsidR="002879AE" w:rsidRPr="009C19EE" w:rsidRDefault="00D04EF4" w:rsidP="00570400">
      <w:pPr>
        <w:jc w:val="center"/>
        <w:rPr>
          <w:rFonts w:asciiTheme="majorHAnsi" w:hAnsiTheme="majorHAnsi"/>
          <w:b/>
          <w:sz w:val="24"/>
          <w:szCs w:val="24"/>
        </w:rPr>
      </w:pPr>
      <w:r w:rsidRPr="009C19EE">
        <w:rPr>
          <w:rFonts w:asciiTheme="majorHAnsi" w:hAnsiTheme="majorHAnsi"/>
          <w:b/>
          <w:sz w:val="24"/>
          <w:szCs w:val="24"/>
        </w:rPr>
        <w:t>Why is</w:t>
      </w:r>
      <w:r w:rsidR="000D08BB">
        <w:rPr>
          <w:rFonts w:asciiTheme="majorHAnsi" w:hAnsiTheme="majorHAnsi"/>
          <w:b/>
          <w:sz w:val="24"/>
          <w:szCs w:val="24"/>
        </w:rPr>
        <w:t xml:space="preserve"> it important to provide </w:t>
      </w:r>
      <w:r w:rsidR="0041771D" w:rsidRPr="009C19EE">
        <w:rPr>
          <w:rFonts w:asciiTheme="majorHAnsi" w:hAnsiTheme="majorHAnsi"/>
          <w:b/>
          <w:sz w:val="24"/>
          <w:szCs w:val="24"/>
        </w:rPr>
        <w:t>parenthetical</w:t>
      </w:r>
      <w:r w:rsidRPr="009C19EE">
        <w:rPr>
          <w:rFonts w:asciiTheme="majorHAnsi" w:hAnsiTheme="majorHAnsi"/>
          <w:b/>
          <w:sz w:val="24"/>
          <w:szCs w:val="24"/>
        </w:rPr>
        <w:t xml:space="preserve"> citations in your writing</w:t>
      </w:r>
      <w:r w:rsidR="002879AE" w:rsidRPr="009C19EE">
        <w:rPr>
          <w:rFonts w:asciiTheme="majorHAnsi" w:hAnsiTheme="majorHAnsi"/>
          <w:b/>
          <w:sz w:val="24"/>
          <w:szCs w:val="24"/>
        </w:rPr>
        <w:t>?</w:t>
      </w:r>
    </w:p>
    <w:p w:rsidR="0041771D" w:rsidRPr="009C19EE" w:rsidRDefault="0041771D" w:rsidP="004177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19EE">
        <w:rPr>
          <w:rFonts w:asciiTheme="majorHAnsi" w:hAnsiTheme="majorHAnsi"/>
          <w:b/>
        </w:rPr>
        <w:t xml:space="preserve">It gives credit to the person who published the work:  </w:t>
      </w:r>
      <w:r w:rsidRPr="009C19EE">
        <w:rPr>
          <w:rFonts w:asciiTheme="majorHAnsi" w:hAnsiTheme="majorHAnsi"/>
        </w:rPr>
        <w:t xml:space="preserve">In order to avoid plagiarism, it is important to clearly acknowledge the person or persons who created or authored the work.  </w:t>
      </w:r>
    </w:p>
    <w:p w:rsidR="0041771D" w:rsidRPr="009C19EE" w:rsidRDefault="0041771D" w:rsidP="0041771D">
      <w:pPr>
        <w:pStyle w:val="ListParagraph"/>
        <w:rPr>
          <w:rFonts w:asciiTheme="majorHAnsi" w:hAnsiTheme="majorHAnsi"/>
        </w:rPr>
      </w:pPr>
    </w:p>
    <w:p w:rsidR="0041771D" w:rsidRPr="009C19EE" w:rsidRDefault="002879AE" w:rsidP="004177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19EE">
        <w:rPr>
          <w:rFonts w:asciiTheme="majorHAnsi" w:hAnsiTheme="majorHAnsi"/>
          <w:b/>
        </w:rPr>
        <w:t>It makes the writing more believable or credible</w:t>
      </w:r>
      <w:r w:rsidRPr="009C19EE">
        <w:rPr>
          <w:rFonts w:asciiTheme="majorHAnsi" w:hAnsiTheme="majorHAnsi"/>
        </w:rPr>
        <w:t>:  Citing research helps the writer gain the reader’s trust</w:t>
      </w:r>
      <w:r w:rsidR="00F14C86" w:rsidRPr="009C19EE">
        <w:rPr>
          <w:rFonts w:asciiTheme="majorHAnsi" w:hAnsiTheme="majorHAnsi"/>
        </w:rPr>
        <w:t>.  It’s important for the reader to</w:t>
      </w:r>
      <w:r w:rsidR="0041771D" w:rsidRPr="009C19EE">
        <w:rPr>
          <w:rFonts w:asciiTheme="majorHAnsi" w:hAnsiTheme="majorHAnsi"/>
        </w:rPr>
        <w:t xml:space="preserve"> believe that what the author i</w:t>
      </w:r>
      <w:r w:rsidR="00F14C86" w:rsidRPr="009C19EE">
        <w:rPr>
          <w:rFonts w:asciiTheme="majorHAnsi" w:hAnsiTheme="majorHAnsi"/>
        </w:rPr>
        <w:t xml:space="preserve">s saying is true. </w:t>
      </w:r>
    </w:p>
    <w:p w:rsidR="0041771D" w:rsidRPr="009C19EE" w:rsidRDefault="0041771D" w:rsidP="0041771D">
      <w:pPr>
        <w:pStyle w:val="ListParagraph"/>
        <w:rPr>
          <w:rFonts w:asciiTheme="majorHAnsi" w:hAnsiTheme="majorHAnsi"/>
        </w:rPr>
      </w:pPr>
    </w:p>
    <w:p w:rsidR="002879AE" w:rsidRPr="009C19EE" w:rsidRDefault="002879AE" w:rsidP="004177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19EE">
        <w:rPr>
          <w:rFonts w:asciiTheme="majorHAnsi" w:hAnsiTheme="majorHAnsi"/>
          <w:b/>
        </w:rPr>
        <w:t>It’s a courtesy to the reader</w:t>
      </w:r>
      <w:r w:rsidRPr="009C19EE">
        <w:rPr>
          <w:rFonts w:asciiTheme="majorHAnsi" w:hAnsiTheme="majorHAnsi"/>
        </w:rPr>
        <w:t xml:space="preserve">:   Citing evidence from the reading includes telling the reader where the information came from so that the reader can </w:t>
      </w:r>
      <w:r w:rsidR="00F14C86" w:rsidRPr="009C19EE">
        <w:rPr>
          <w:rFonts w:asciiTheme="majorHAnsi" w:hAnsiTheme="majorHAnsi"/>
        </w:rPr>
        <w:t xml:space="preserve">find the information easily and </w:t>
      </w:r>
      <w:r w:rsidRPr="009C19EE">
        <w:rPr>
          <w:rFonts w:asciiTheme="majorHAnsi" w:hAnsiTheme="majorHAnsi"/>
        </w:rPr>
        <w:t>do additional research if he or she so chooses.</w:t>
      </w:r>
      <w:r w:rsidR="00D04EF4" w:rsidRPr="009C19EE">
        <w:rPr>
          <w:rFonts w:asciiTheme="majorHAnsi" w:hAnsiTheme="majorHAnsi"/>
        </w:rPr>
        <w:t xml:space="preserve">  </w:t>
      </w:r>
    </w:p>
    <w:p w:rsidR="0041771D" w:rsidRPr="009C19EE" w:rsidRDefault="0041771D" w:rsidP="0041771D">
      <w:pPr>
        <w:pStyle w:val="ListParagraph"/>
        <w:rPr>
          <w:rFonts w:asciiTheme="majorHAnsi" w:hAnsiTheme="majorHAnsi"/>
        </w:rPr>
      </w:pPr>
    </w:p>
    <w:p w:rsidR="009C19EE" w:rsidRPr="00727414" w:rsidRDefault="00D04EF4" w:rsidP="0072741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19EE">
        <w:rPr>
          <w:rFonts w:asciiTheme="majorHAnsi" w:hAnsiTheme="majorHAnsi"/>
          <w:b/>
        </w:rPr>
        <w:t xml:space="preserve">It is an expectation for academic writing:  </w:t>
      </w:r>
      <w:r w:rsidR="00727414">
        <w:rPr>
          <w:rFonts w:asciiTheme="majorHAnsi" w:hAnsiTheme="majorHAnsi"/>
        </w:rPr>
        <w:t>Scholars</w:t>
      </w:r>
      <w:r w:rsidRPr="009C19EE">
        <w:rPr>
          <w:rFonts w:asciiTheme="majorHAnsi" w:hAnsiTheme="majorHAnsi"/>
        </w:rPr>
        <w:t xml:space="preserve"> engage in academic conversations throu</w:t>
      </w:r>
      <w:r w:rsidR="00E31513">
        <w:rPr>
          <w:rFonts w:asciiTheme="majorHAnsi" w:hAnsiTheme="majorHAnsi"/>
        </w:rPr>
        <w:t>gh writing.  Providing parenthetical</w:t>
      </w:r>
      <w:r w:rsidRPr="009C19EE">
        <w:rPr>
          <w:rFonts w:asciiTheme="majorHAnsi" w:hAnsiTheme="majorHAnsi"/>
        </w:rPr>
        <w:t xml:space="preserve"> citations allows these writers to respond to one another by a</w:t>
      </w:r>
      <w:r w:rsidR="00E31513">
        <w:rPr>
          <w:rFonts w:asciiTheme="majorHAnsi" w:hAnsiTheme="majorHAnsi"/>
        </w:rPr>
        <w:t>greeing with, disagreeing with</w:t>
      </w:r>
      <w:r w:rsidR="006E274D">
        <w:rPr>
          <w:rFonts w:asciiTheme="majorHAnsi" w:hAnsiTheme="majorHAnsi"/>
        </w:rPr>
        <w:t xml:space="preserve">, </w:t>
      </w:r>
      <w:r w:rsidRPr="009C19EE">
        <w:rPr>
          <w:rFonts w:asciiTheme="majorHAnsi" w:hAnsiTheme="majorHAnsi"/>
        </w:rPr>
        <w:t>and adding to another person’s work.</w:t>
      </w:r>
    </w:p>
    <w:p w:rsidR="00727414" w:rsidRDefault="00727414" w:rsidP="00570400">
      <w:pPr>
        <w:jc w:val="center"/>
        <w:rPr>
          <w:rFonts w:asciiTheme="majorHAnsi" w:hAnsiTheme="majorHAnsi"/>
          <w:b/>
          <w:sz w:val="24"/>
          <w:szCs w:val="24"/>
        </w:rPr>
      </w:pPr>
    </w:p>
    <w:p w:rsidR="002879AE" w:rsidRPr="009C19EE" w:rsidRDefault="0041771D" w:rsidP="00570400">
      <w:pPr>
        <w:jc w:val="center"/>
        <w:rPr>
          <w:rFonts w:asciiTheme="majorHAnsi" w:hAnsiTheme="majorHAnsi"/>
          <w:b/>
          <w:sz w:val="24"/>
          <w:szCs w:val="24"/>
        </w:rPr>
      </w:pPr>
      <w:r w:rsidRPr="009C19EE">
        <w:rPr>
          <w:rFonts w:asciiTheme="majorHAnsi" w:hAnsiTheme="majorHAnsi"/>
          <w:b/>
          <w:sz w:val="24"/>
          <w:szCs w:val="24"/>
        </w:rPr>
        <w:t>Implications for the Literacy Design Collaborative</w:t>
      </w:r>
      <w:r w:rsidR="009C19EE">
        <w:rPr>
          <w:rFonts w:asciiTheme="majorHAnsi" w:hAnsiTheme="majorHAnsi"/>
          <w:b/>
          <w:sz w:val="24"/>
          <w:szCs w:val="24"/>
        </w:rPr>
        <w:t xml:space="preserve"> Framework</w:t>
      </w:r>
    </w:p>
    <w:p w:rsidR="0041771D" w:rsidRPr="009C19EE" w:rsidRDefault="0041771D" w:rsidP="0041771D">
      <w:pPr>
        <w:rPr>
          <w:rFonts w:asciiTheme="majorHAnsi" w:hAnsiTheme="majorHAnsi"/>
        </w:rPr>
      </w:pPr>
      <w:r w:rsidRPr="009C19EE">
        <w:rPr>
          <w:rFonts w:asciiTheme="majorHAnsi" w:hAnsiTheme="majorHAnsi"/>
        </w:rPr>
        <w:t>In order to e</w:t>
      </w:r>
      <w:r w:rsidR="009C19EE">
        <w:rPr>
          <w:rFonts w:asciiTheme="majorHAnsi" w:hAnsiTheme="majorHAnsi"/>
        </w:rPr>
        <w:t>a</w:t>
      </w:r>
      <w:r w:rsidR="00C51EFF">
        <w:rPr>
          <w:rFonts w:asciiTheme="majorHAnsi" w:hAnsiTheme="majorHAnsi"/>
        </w:rPr>
        <w:t>rn an advanced score on the LDC</w:t>
      </w:r>
      <w:r w:rsidR="009C19EE">
        <w:rPr>
          <w:rFonts w:asciiTheme="majorHAnsi" w:hAnsiTheme="majorHAnsi"/>
        </w:rPr>
        <w:t xml:space="preserve"> </w:t>
      </w:r>
      <w:r w:rsidRPr="009C19EE">
        <w:rPr>
          <w:rFonts w:asciiTheme="majorHAnsi" w:hAnsiTheme="majorHAnsi"/>
        </w:rPr>
        <w:t>persuasive</w:t>
      </w:r>
      <w:r w:rsidR="009C19EE">
        <w:rPr>
          <w:rFonts w:asciiTheme="majorHAnsi" w:hAnsiTheme="majorHAnsi"/>
        </w:rPr>
        <w:t xml:space="preserve"> and explanatory</w:t>
      </w:r>
      <w:r w:rsidRPr="009C19EE">
        <w:rPr>
          <w:rFonts w:asciiTheme="majorHAnsi" w:hAnsiTheme="majorHAnsi"/>
        </w:rPr>
        <w:t xml:space="preserve"> rubrics, students must provide textual evidence and refer to the sources they use</w:t>
      </w:r>
      <w:r w:rsidR="009C19EE">
        <w:rPr>
          <w:rFonts w:asciiTheme="majorHAnsi" w:hAnsiTheme="majorHAnsi"/>
        </w:rPr>
        <w:t>, not only in a bibliography, but also within their writing</w:t>
      </w:r>
      <w:r w:rsidRPr="009C19EE">
        <w:rPr>
          <w:rFonts w:asciiTheme="majorHAnsi" w:hAnsiTheme="majorHAnsi"/>
        </w:rPr>
        <w:t xml:space="preserve">.  </w:t>
      </w:r>
    </w:p>
    <w:p w:rsidR="0041771D" w:rsidRPr="009C19EE" w:rsidRDefault="00C51EFF" w:rsidP="0041771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LDC</w:t>
      </w:r>
      <w:r w:rsidR="0041771D" w:rsidRPr="00E31513">
        <w:rPr>
          <w:rFonts w:asciiTheme="majorHAnsi" w:hAnsiTheme="majorHAnsi"/>
          <w:b/>
        </w:rPr>
        <w:t xml:space="preserve"> Argumentation Rubric for Teaching Task</w:t>
      </w:r>
      <w:r w:rsidR="0041771D" w:rsidRPr="009C19EE">
        <w:rPr>
          <w:rFonts w:asciiTheme="majorHAnsi" w:hAnsiTheme="majorHAnsi"/>
        </w:rPr>
        <w:t>:</w:t>
      </w:r>
    </w:p>
    <w:tbl>
      <w:tblPr>
        <w:tblStyle w:val="TableGrid"/>
        <w:tblW w:w="0" w:type="auto"/>
        <w:tblLook w:val="04A0"/>
      </w:tblPr>
      <w:tblGrid>
        <w:gridCol w:w="2178"/>
        <w:gridCol w:w="8100"/>
      </w:tblGrid>
      <w:tr w:rsidR="00EA27FC" w:rsidRPr="009C19EE" w:rsidTr="009C19EE">
        <w:tc>
          <w:tcPr>
            <w:tcW w:w="10278" w:type="dxa"/>
            <w:gridSpan w:val="2"/>
          </w:tcPr>
          <w:p w:rsidR="00EA27FC" w:rsidRPr="009C19EE" w:rsidRDefault="00EA27FC" w:rsidP="00EA27FC">
            <w:pPr>
              <w:jc w:val="center"/>
              <w:rPr>
                <w:rFonts w:asciiTheme="majorHAnsi" w:hAnsiTheme="majorHAnsi"/>
              </w:rPr>
            </w:pPr>
            <w:r w:rsidRPr="009C19EE">
              <w:rPr>
                <w:rFonts w:asciiTheme="majorHAnsi" w:hAnsiTheme="majorHAnsi"/>
              </w:rPr>
              <w:t>Advanced</w:t>
            </w:r>
          </w:p>
        </w:tc>
      </w:tr>
      <w:tr w:rsidR="00EA27FC" w:rsidRPr="009C19EE" w:rsidTr="009C19EE">
        <w:tc>
          <w:tcPr>
            <w:tcW w:w="2178" w:type="dxa"/>
          </w:tcPr>
          <w:p w:rsidR="00727414" w:rsidRDefault="00727414" w:rsidP="0041771D">
            <w:pPr>
              <w:rPr>
                <w:rFonts w:asciiTheme="majorHAnsi" w:hAnsiTheme="majorHAnsi"/>
              </w:rPr>
            </w:pPr>
          </w:p>
          <w:p w:rsidR="00EA27FC" w:rsidRPr="009C19EE" w:rsidRDefault="00EA27FC" w:rsidP="0041771D">
            <w:pPr>
              <w:rPr>
                <w:rFonts w:asciiTheme="majorHAnsi" w:hAnsiTheme="majorHAnsi"/>
              </w:rPr>
            </w:pPr>
            <w:r w:rsidRPr="009C19EE">
              <w:rPr>
                <w:rFonts w:asciiTheme="majorHAnsi" w:hAnsiTheme="majorHAnsi"/>
              </w:rPr>
              <w:t>Reading/Research</w:t>
            </w:r>
          </w:p>
        </w:tc>
        <w:tc>
          <w:tcPr>
            <w:tcW w:w="8100" w:type="dxa"/>
          </w:tcPr>
          <w:p w:rsidR="00727414" w:rsidRDefault="00727414" w:rsidP="0041771D">
            <w:pPr>
              <w:rPr>
                <w:rFonts w:asciiTheme="majorHAnsi" w:hAnsiTheme="majorHAnsi"/>
              </w:rPr>
            </w:pPr>
          </w:p>
          <w:p w:rsidR="00EA27FC" w:rsidRDefault="00EA27FC" w:rsidP="0041771D">
            <w:pPr>
              <w:rPr>
                <w:rFonts w:asciiTheme="majorHAnsi" w:hAnsiTheme="majorHAnsi"/>
                <w:i/>
              </w:rPr>
            </w:pPr>
            <w:r w:rsidRPr="009C19EE">
              <w:rPr>
                <w:rFonts w:asciiTheme="majorHAnsi" w:hAnsiTheme="majorHAnsi"/>
              </w:rPr>
              <w:t xml:space="preserve">Demonstrates accurate and </w:t>
            </w:r>
            <w:r w:rsidRPr="00E31513">
              <w:rPr>
                <w:rFonts w:asciiTheme="majorHAnsi" w:hAnsiTheme="majorHAnsi"/>
                <w:i/>
                <w:u w:val="single"/>
              </w:rPr>
              <w:t>effective use of reading materials to develop argument or proposal</w:t>
            </w:r>
            <w:r w:rsidRPr="00E31513">
              <w:rPr>
                <w:rFonts w:asciiTheme="majorHAnsi" w:hAnsiTheme="majorHAnsi"/>
                <w:i/>
              </w:rPr>
              <w:t>…</w:t>
            </w:r>
          </w:p>
          <w:p w:rsidR="00727414" w:rsidRPr="009C19EE" w:rsidRDefault="00727414" w:rsidP="0041771D">
            <w:pPr>
              <w:rPr>
                <w:rFonts w:asciiTheme="majorHAnsi" w:hAnsiTheme="majorHAnsi"/>
              </w:rPr>
            </w:pPr>
          </w:p>
        </w:tc>
      </w:tr>
      <w:tr w:rsidR="00EA27FC" w:rsidRPr="009C19EE" w:rsidTr="009C19EE">
        <w:tc>
          <w:tcPr>
            <w:tcW w:w="2178" w:type="dxa"/>
          </w:tcPr>
          <w:p w:rsidR="00727414" w:rsidRDefault="00727414" w:rsidP="0041771D">
            <w:pPr>
              <w:rPr>
                <w:rFonts w:asciiTheme="majorHAnsi" w:hAnsiTheme="majorHAnsi"/>
              </w:rPr>
            </w:pPr>
          </w:p>
          <w:p w:rsidR="00EA27FC" w:rsidRPr="009C19EE" w:rsidRDefault="00EA27FC" w:rsidP="0041771D">
            <w:pPr>
              <w:rPr>
                <w:rFonts w:asciiTheme="majorHAnsi" w:hAnsiTheme="majorHAnsi"/>
              </w:rPr>
            </w:pPr>
            <w:r w:rsidRPr="009C19EE">
              <w:rPr>
                <w:rFonts w:asciiTheme="majorHAnsi" w:hAnsiTheme="majorHAnsi"/>
              </w:rPr>
              <w:t>Development</w:t>
            </w:r>
          </w:p>
        </w:tc>
        <w:tc>
          <w:tcPr>
            <w:tcW w:w="8100" w:type="dxa"/>
          </w:tcPr>
          <w:p w:rsidR="00727414" w:rsidRDefault="00727414" w:rsidP="0041771D">
            <w:pPr>
              <w:rPr>
                <w:rFonts w:asciiTheme="majorHAnsi" w:hAnsiTheme="majorHAnsi"/>
              </w:rPr>
            </w:pPr>
          </w:p>
          <w:p w:rsidR="00EA27FC" w:rsidRDefault="00EA27FC" w:rsidP="0041771D">
            <w:pPr>
              <w:rPr>
                <w:rFonts w:asciiTheme="majorHAnsi" w:hAnsiTheme="majorHAnsi"/>
                <w:i/>
              </w:rPr>
            </w:pPr>
            <w:r w:rsidRPr="009C19EE">
              <w:rPr>
                <w:rFonts w:asciiTheme="majorHAnsi" w:hAnsiTheme="majorHAnsi"/>
              </w:rPr>
              <w:t xml:space="preserve">Develops a detailed and convincing argument or proposal; provides relevant evidence in the form of examples or explanations </w:t>
            </w:r>
            <w:r w:rsidRPr="00E31513">
              <w:rPr>
                <w:rFonts w:asciiTheme="majorHAnsi" w:hAnsiTheme="majorHAnsi"/>
                <w:i/>
                <w:u w:val="single"/>
              </w:rPr>
              <w:t>with statements from reading material</w:t>
            </w:r>
            <w:r w:rsidRPr="00E31513">
              <w:rPr>
                <w:rFonts w:asciiTheme="majorHAnsi" w:hAnsiTheme="majorHAnsi"/>
                <w:i/>
              </w:rPr>
              <w:t>…</w:t>
            </w:r>
          </w:p>
          <w:p w:rsidR="00727414" w:rsidRPr="009C19EE" w:rsidRDefault="00727414" w:rsidP="0041771D">
            <w:pPr>
              <w:rPr>
                <w:rFonts w:asciiTheme="majorHAnsi" w:hAnsiTheme="majorHAnsi"/>
              </w:rPr>
            </w:pPr>
          </w:p>
        </w:tc>
      </w:tr>
    </w:tbl>
    <w:p w:rsidR="0041771D" w:rsidRPr="009C19EE" w:rsidRDefault="0041771D" w:rsidP="0041771D">
      <w:pPr>
        <w:rPr>
          <w:rFonts w:asciiTheme="majorHAnsi" w:hAnsiTheme="majorHAnsi"/>
        </w:rPr>
      </w:pPr>
    </w:p>
    <w:p w:rsidR="00EA27FC" w:rsidRPr="009C19EE" w:rsidRDefault="00C51EFF" w:rsidP="0041771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LD</w:t>
      </w:r>
      <w:bookmarkStart w:id="0" w:name="_GoBack"/>
      <w:bookmarkEnd w:id="0"/>
      <w:r w:rsidR="00EA27FC" w:rsidRPr="00E31513">
        <w:rPr>
          <w:rFonts w:asciiTheme="majorHAnsi" w:hAnsiTheme="majorHAnsi"/>
          <w:b/>
        </w:rPr>
        <w:t>C Informational or Explanatory Rubric</w:t>
      </w:r>
      <w:r w:rsidR="009C19EE">
        <w:rPr>
          <w:rFonts w:asciiTheme="majorHAnsi" w:hAnsiTheme="majorHAnsi"/>
        </w:rPr>
        <w:t>:</w:t>
      </w:r>
    </w:p>
    <w:tbl>
      <w:tblPr>
        <w:tblStyle w:val="TableGrid"/>
        <w:tblW w:w="0" w:type="auto"/>
        <w:tblLook w:val="04A0"/>
      </w:tblPr>
      <w:tblGrid>
        <w:gridCol w:w="2178"/>
        <w:gridCol w:w="8100"/>
      </w:tblGrid>
      <w:tr w:rsidR="00EA27FC" w:rsidRPr="009C19EE" w:rsidTr="009C19EE">
        <w:tc>
          <w:tcPr>
            <w:tcW w:w="10278" w:type="dxa"/>
            <w:gridSpan w:val="2"/>
          </w:tcPr>
          <w:p w:rsidR="00EA27FC" w:rsidRPr="009C19EE" w:rsidRDefault="00EA27FC" w:rsidP="00EA27FC">
            <w:pPr>
              <w:jc w:val="center"/>
              <w:rPr>
                <w:rFonts w:asciiTheme="majorHAnsi" w:hAnsiTheme="majorHAnsi"/>
              </w:rPr>
            </w:pPr>
            <w:r w:rsidRPr="009C19EE">
              <w:rPr>
                <w:rFonts w:asciiTheme="majorHAnsi" w:hAnsiTheme="majorHAnsi"/>
              </w:rPr>
              <w:t>Advanced</w:t>
            </w:r>
          </w:p>
        </w:tc>
      </w:tr>
      <w:tr w:rsidR="00EA27FC" w:rsidRPr="009C19EE" w:rsidTr="009C19EE">
        <w:tc>
          <w:tcPr>
            <w:tcW w:w="2178" w:type="dxa"/>
          </w:tcPr>
          <w:p w:rsidR="00727414" w:rsidRDefault="00727414" w:rsidP="0041771D">
            <w:pPr>
              <w:rPr>
                <w:rFonts w:asciiTheme="majorHAnsi" w:hAnsiTheme="majorHAnsi"/>
              </w:rPr>
            </w:pPr>
          </w:p>
          <w:p w:rsidR="00EA27FC" w:rsidRPr="009C19EE" w:rsidRDefault="00EA27FC" w:rsidP="0041771D">
            <w:pPr>
              <w:rPr>
                <w:rFonts w:asciiTheme="majorHAnsi" w:hAnsiTheme="majorHAnsi"/>
              </w:rPr>
            </w:pPr>
            <w:r w:rsidRPr="009C19EE">
              <w:rPr>
                <w:rFonts w:asciiTheme="majorHAnsi" w:hAnsiTheme="majorHAnsi"/>
              </w:rPr>
              <w:t>Reading/Research</w:t>
            </w:r>
          </w:p>
        </w:tc>
        <w:tc>
          <w:tcPr>
            <w:tcW w:w="8100" w:type="dxa"/>
          </w:tcPr>
          <w:p w:rsidR="00727414" w:rsidRDefault="00727414" w:rsidP="0041771D">
            <w:pPr>
              <w:rPr>
                <w:rFonts w:asciiTheme="majorHAnsi" w:hAnsiTheme="majorHAnsi"/>
              </w:rPr>
            </w:pPr>
          </w:p>
          <w:p w:rsidR="00EA27FC" w:rsidRDefault="00EA27FC" w:rsidP="0041771D">
            <w:pPr>
              <w:rPr>
                <w:rFonts w:asciiTheme="majorHAnsi" w:hAnsiTheme="majorHAnsi"/>
                <w:i/>
                <w:u w:val="single"/>
              </w:rPr>
            </w:pPr>
            <w:r w:rsidRPr="009C19EE">
              <w:rPr>
                <w:rFonts w:asciiTheme="majorHAnsi" w:hAnsiTheme="majorHAnsi"/>
              </w:rPr>
              <w:t xml:space="preserve">Accurately presents and applies information relevant to prompt </w:t>
            </w:r>
            <w:r w:rsidRPr="00E31513">
              <w:rPr>
                <w:rFonts w:asciiTheme="majorHAnsi" w:hAnsiTheme="majorHAnsi"/>
                <w:i/>
                <w:u w:val="single"/>
              </w:rPr>
              <w:t>with effective selection of sources and details</w:t>
            </w:r>
            <w:r w:rsidRPr="00E31513">
              <w:rPr>
                <w:rFonts w:asciiTheme="majorHAnsi" w:hAnsiTheme="majorHAnsi"/>
              </w:rPr>
              <w:t>.</w:t>
            </w:r>
            <w:r w:rsidRPr="009C19EE">
              <w:rPr>
                <w:rFonts w:asciiTheme="majorHAnsi" w:hAnsiTheme="majorHAnsi"/>
              </w:rPr>
              <w:t xml:space="preserve"> L2 </w:t>
            </w:r>
            <w:r w:rsidRPr="00E31513">
              <w:rPr>
                <w:rFonts w:asciiTheme="majorHAnsi" w:hAnsiTheme="majorHAnsi"/>
                <w:i/>
                <w:u w:val="single"/>
              </w:rPr>
              <w:t>Addresses credibility of sources and identifies uniquely salient sources.</w:t>
            </w:r>
          </w:p>
          <w:p w:rsidR="00727414" w:rsidRPr="009C19EE" w:rsidRDefault="00727414" w:rsidP="0041771D">
            <w:pPr>
              <w:rPr>
                <w:rFonts w:asciiTheme="majorHAnsi" w:hAnsiTheme="majorHAnsi"/>
              </w:rPr>
            </w:pPr>
          </w:p>
        </w:tc>
      </w:tr>
      <w:tr w:rsidR="00EA27FC" w:rsidRPr="009C19EE" w:rsidTr="009C19EE">
        <w:tc>
          <w:tcPr>
            <w:tcW w:w="2178" w:type="dxa"/>
          </w:tcPr>
          <w:p w:rsidR="00727414" w:rsidRDefault="00727414" w:rsidP="0041771D">
            <w:pPr>
              <w:rPr>
                <w:rFonts w:asciiTheme="majorHAnsi" w:hAnsiTheme="majorHAnsi"/>
              </w:rPr>
            </w:pPr>
          </w:p>
          <w:p w:rsidR="00EA27FC" w:rsidRPr="009C19EE" w:rsidRDefault="00EA27FC" w:rsidP="0041771D">
            <w:pPr>
              <w:rPr>
                <w:rFonts w:asciiTheme="majorHAnsi" w:hAnsiTheme="majorHAnsi"/>
              </w:rPr>
            </w:pPr>
            <w:r w:rsidRPr="009C19EE">
              <w:rPr>
                <w:rFonts w:asciiTheme="majorHAnsi" w:hAnsiTheme="majorHAnsi"/>
              </w:rPr>
              <w:t>Development</w:t>
            </w:r>
          </w:p>
        </w:tc>
        <w:tc>
          <w:tcPr>
            <w:tcW w:w="8100" w:type="dxa"/>
          </w:tcPr>
          <w:p w:rsidR="00727414" w:rsidRDefault="00727414" w:rsidP="00EA27FC">
            <w:pPr>
              <w:rPr>
                <w:rFonts w:asciiTheme="majorHAnsi" w:hAnsiTheme="majorHAnsi"/>
              </w:rPr>
            </w:pPr>
          </w:p>
          <w:p w:rsidR="00EA27FC" w:rsidRDefault="00EA27FC" w:rsidP="00EA27FC">
            <w:pPr>
              <w:rPr>
                <w:rFonts w:asciiTheme="majorHAnsi" w:hAnsiTheme="majorHAnsi"/>
                <w:i/>
                <w:u w:val="single"/>
              </w:rPr>
            </w:pPr>
            <w:r w:rsidRPr="009C19EE">
              <w:rPr>
                <w:rFonts w:asciiTheme="majorHAnsi" w:hAnsiTheme="majorHAnsi"/>
              </w:rPr>
              <w:t xml:space="preserve">Presents detailed information in order to examine and convey complex topics or issues, answer questions, solve problems; identifies salient themes or features; </w:t>
            </w:r>
            <w:r w:rsidRPr="00E31513">
              <w:rPr>
                <w:rFonts w:asciiTheme="majorHAnsi" w:hAnsiTheme="majorHAnsi"/>
                <w:i/>
                <w:u w:val="single"/>
              </w:rPr>
              <w:t>concisely explains key information with salient details and connects relevant points among sources, where they agree and disagree…</w:t>
            </w:r>
          </w:p>
          <w:p w:rsidR="00727414" w:rsidRPr="009C19EE" w:rsidRDefault="00727414" w:rsidP="00EA27FC">
            <w:pPr>
              <w:rPr>
                <w:rFonts w:asciiTheme="majorHAnsi" w:hAnsiTheme="majorHAnsi"/>
              </w:rPr>
            </w:pPr>
          </w:p>
        </w:tc>
      </w:tr>
    </w:tbl>
    <w:p w:rsidR="009C19EE" w:rsidRPr="000D08BB" w:rsidRDefault="000D08BB" w:rsidP="00727414">
      <w:pPr>
        <w:jc w:val="center"/>
        <w:rPr>
          <w:rFonts w:asciiTheme="majorHAnsi" w:hAnsiTheme="majorHAnsi"/>
          <w:b/>
          <w:sz w:val="24"/>
          <w:szCs w:val="24"/>
        </w:rPr>
      </w:pPr>
      <w:r w:rsidRPr="000D08BB">
        <w:rPr>
          <w:rFonts w:asciiTheme="majorHAnsi" w:hAnsiTheme="majorHAnsi"/>
          <w:b/>
          <w:sz w:val="24"/>
          <w:szCs w:val="24"/>
        </w:rPr>
        <w:lastRenderedPageBreak/>
        <w:t>MLA Style Tips</w:t>
      </w:r>
    </w:p>
    <w:p w:rsidR="00A32C79" w:rsidRDefault="00A32C79" w:rsidP="000D08B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 the parenthetical citations brief.  Embedding source information directly in the content of the paper, (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>—using the author’s name in the sentence as opposed to the citation) improves the overall flow and readability of the paper.</w:t>
      </w:r>
    </w:p>
    <w:p w:rsidR="00E31513" w:rsidRPr="00A32C79" w:rsidRDefault="00E31513" w:rsidP="000D08B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general, end punctuation should be placed outside of the parentheses.</w:t>
      </w:r>
    </w:p>
    <w:p w:rsidR="00A32C79" w:rsidRPr="00E31513" w:rsidRDefault="00A32C79" w:rsidP="00A32C79">
      <w:pPr>
        <w:rPr>
          <w:rFonts w:asciiTheme="majorHAnsi" w:hAnsiTheme="majorHAnsi"/>
          <w:b/>
          <w:sz w:val="24"/>
          <w:szCs w:val="24"/>
          <w:u w:val="single"/>
        </w:rPr>
      </w:pPr>
      <w:r w:rsidRPr="00E31513">
        <w:rPr>
          <w:rFonts w:asciiTheme="majorHAnsi" w:hAnsiTheme="majorHAnsi"/>
          <w:b/>
          <w:sz w:val="24"/>
          <w:szCs w:val="24"/>
          <w:u w:val="single"/>
        </w:rPr>
        <w:t>Examples of Common Formatting</w:t>
      </w:r>
    </w:p>
    <w:p w:rsidR="000D08BB" w:rsidRDefault="00E31513" w:rsidP="000D08BB">
      <w:pPr>
        <w:rPr>
          <w:rFonts w:asciiTheme="majorHAnsi" w:hAnsiTheme="majorHAnsi"/>
        </w:rPr>
      </w:pPr>
      <w:r>
        <w:rPr>
          <w:rFonts w:asciiTheme="majorHAnsi" w:hAnsiTheme="majorHAnsi"/>
        </w:rPr>
        <w:t>In general,</w:t>
      </w:r>
      <w:r w:rsidR="00AA641E">
        <w:rPr>
          <w:rFonts w:asciiTheme="majorHAnsi" w:hAnsiTheme="majorHAnsi"/>
        </w:rPr>
        <w:t xml:space="preserve"> the author’s</w:t>
      </w:r>
      <w:r w:rsidR="000D08BB">
        <w:rPr>
          <w:rFonts w:asciiTheme="majorHAnsi" w:hAnsiTheme="majorHAnsi"/>
        </w:rPr>
        <w:t xml:space="preserve"> name(s) and page numbe</w:t>
      </w:r>
      <w:r>
        <w:rPr>
          <w:rFonts w:asciiTheme="majorHAnsi" w:hAnsiTheme="majorHAnsi"/>
        </w:rPr>
        <w:t>r(s) should be listed in the parenthetical citation.</w:t>
      </w:r>
      <w:r w:rsidR="00A32C79">
        <w:rPr>
          <w:rFonts w:asciiTheme="majorHAnsi" w:hAnsiTheme="majorHAnsi"/>
        </w:rPr>
        <w:t xml:space="preserve"> </w:t>
      </w:r>
    </w:p>
    <w:p w:rsidR="000D08BB" w:rsidRDefault="000D08BB" w:rsidP="000D08BB">
      <w:pPr>
        <w:ind w:firstLine="720"/>
        <w:rPr>
          <w:rFonts w:asciiTheme="majorHAnsi" w:hAnsiTheme="majorHAnsi"/>
        </w:rPr>
      </w:pPr>
      <w:r w:rsidRPr="00AA641E">
        <w:rPr>
          <w:rFonts w:asciiTheme="majorHAnsi" w:hAnsiTheme="majorHAnsi"/>
          <w:u w:val="single"/>
        </w:rPr>
        <w:t>Example</w:t>
      </w:r>
      <w:r>
        <w:rPr>
          <w:rFonts w:asciiTheme="majorHAnsi" w:hAnsiTheme="majorHAnsi"/>
        </w:rPr>
        <w:t>:  This point has already been argued (</w:t>
      </w:r>
      <w:proofErr w:type="spellStart"/>
      <w:r>
        <w:rPr>
          <w:rFonts w:asciiTheme="majorHAnsi" w:hAnsiTheme="majorHAnsi"/>
        </w:rPr>
        <w:t>Tannen</w:t>
      </w:r>
      <w:proofErr w:type="spellEnd"/>
      <w:r>
        <w:rPr>
          <w:rFonts w:asciiTheme="majorHAnsi" w:hAnsiTheme="majorHAnsi"/>
        </w:rPr>
        <w:t xml:space="preserve"> 178-85).</w:t>
      </w:r>
    </w:p>
    <w:p w:rsidR="00A32C79" w:rsidRPr="00A32C79" w:rsidRDefault="00A32C79" w:rsidP="00A32C7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32C79">
        <w:rPr>
          <w:rFonts w:asciiTheme="majorHAnsi" w:hAnsiTheme="majorHAnsi"/>
        </w:rPr>
        <w:t xml:space="preserve">Author’s Name in Reference with Quote:  </w:t>
      </w:r>
    </w:p>
    <w:p w:rsidR="00A32C79" w:rsidRDefault="00A32C79" w:rsidP="00A32C79">
      <w:pPr>
        <w:spacing w:after="0" w:line="240" w:lineRule="auto"/>
        <w:ind w:firstLine="720"/>
        <w:rPr>
          <w:rFonts w:asciiTheme="majorHAnsi" w:hAnsiTheme="majorHAnsi"/>
        </w:rPr>
      </w:pPr>
      <w:r w:rsidRPr="00A32C79">
        <w:rPr>
          <w:rFonts w:asciiTheme="majorHAnsi" w:hAnsiTheme="majorHAnsi"/>
          <w:u w:val="single"/>
        </w:rPr>
        <w:t>Example</w:t>
      </w:r>
      <w:r>
        <w:rPr>
          <w:rFonts w:asciiTheme="majorHAnsi" w:hAnsiTheme="majorHAnsi"/>
        </w:rPr>
        <w:t>:  It may be true that “in the appreciation of medieval art the attitude of the observer is of</w:t>
      </w:r>
    </w:p>
    <w:p w:rsidR="00A32C79" w:rsidRDefault="00A32C79" w:rsidP="00A32C79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proofErr w:type="gramStart"/>
      <w:r>
        <w:rPr>
          <w:rFonts w:asciiTheme="majorHAnsi" w:hAnsiTheme="majorHAnsi"/>
        </w:rPr>
        <w:t>primary</w:t>
      </w:r>
      <w:proofErr w:type="gramEnd"/>
      <w:r>
        <w:rPr>
          <w:rFonts w:asciiTheme="majorHAnsi" w:hAnsiTheme="majorHAnsi"/>
        </w:rPr>
        <w:t xml:space="preserve"> importance…” (Robertson 136).</w:t>
      </w:r>
    </w:p>
    <w:p w:rsidR="00A32C79" w:rsidRDefault="00A32C79" w:rsidP="00A32C79">
      <w:pPr>
        <w:spacing w:after="0" w:line="240" w:lineRule="auto"/>
        <w:ind w:firstLine="720"/>
        <w:rPr>
          <w:rFonts w:asciiTheme="majorHAnsi" w:hAnsiTheme="majorHAnsi"/>
        </w:rPr>
      </w:pPr>
    </w:p>
    <w:p w:rsidR="000D08BB" w:rsidRDefault="00E31513" w:rsidP="000D08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</w:t>
      </w:r>
      <w:r w:rsidR="000D08BB">
        <w:rPr>
          <w:rFonts w:asciiTheme="majorHAnsi" w:hAnsiTheme="majorHAnsi"/>
        </w:rPr>
        <w:t>author’s name</w:t>
      </w:r>
      <w:r>
        <w:rPr>
          <w:rFonts w:asciiTheme="majorHAnsi" w:hAnsiTheme="majorHAnsi"/>
        </w:rPr>
        <w:t xml:space="preserve"> is used</w:t>
      </w:r>
      <w:r w:rsidR="000D08BB">
        <w:rPr>
          <w:rFonts w:asciiTheme="majorHAnsi" w:hAnsiTheme="majorHAnsi"/>
        </w:rPr>
        <w:t xml:space="preserve"> in the te</w:t>
      </w:r>
      <w:r>
        <w:rPr>
          <w:rFonts w:asciiTheme="majorHAnsi" w:hAnsiTheme="majorHAnsi"/>
        </w:rPr>
        <w:t>xt</w:t>
      </w:r>
      <w:r w:rsidR="000D08BB">
        <w:rPr>
          <w:rFonts w:asciiTheme="majorHAnsi" w:hAnsiTheme="majorHAnsi"/>
        </w:rPr>
        <w:t xml:space="preserve">, then only the page number needs to be listed in the parenthetical citation.   </w:t>
      </w:r>
    </w:p>
    <w:p w:rsidR="000D08BB" w:rsidRDefault="000D08BB" w:rsidP="000D08B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AA641E">
        <w:rPr>
          <w:rFonts w:asciiTheme="majorHAnsi" w:hAnsiTheme="majorHAnsi"/>
          <w:u w:val="single"/>
        </w:rPr>
        <w:t>Example</w:t>
      </w:r>
      <w:r>
        <w:rPr>
          <w:rFonts w:asciiTheme="majorHAnsi" w:hAnsiTheme="majorHAnsi"/>
        </w:rPr>
        <w:t xml:space="preserve">:  </w:t>
      </w:r>
      <w:proofErr w:type="spellStart"/>
      <w:r>
        <w:rPr>
          <w:rFonts w:asciiTheme="majorHAnsi" w:hAnsiTheme="majorHAnsi"/>
        </w:rPr>
        <w:t>Tannen</w:t>
      </w:r>
      <w:proofErr w:type="spellEnd"/>
      <w:r>
        <w:rPr>
          <w:rFonts w:asciiTheme="majorHAnsi" w:hAnsiTheme="majorHAnsi"/>
        </w:rPr>
        <w:t xml:space="preserve"> has argued this point (178-85).</w:t>
      </w:r>
    </w:p>
    <w:p w:rsidR="00AA641E" w:rsidRPr="00A32C79" w:rsidRDefault="00AA641E" w:rsidP="00A32C7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32C79">
        <w:rPr>
          <w:rFonts w:asciiTheme="majorHAnsi" w:hAnsiTheme="majorHAnsi"/>
        </w:rPr>
        <w:t xml:space="preserve">Author’s Name in Text with Quote: </w:t>
      </w:r>
    </w:p>
    <w:p w:rsidR="00AA641E" w:rsidRDefault="00AA641E" w:rsidP="00AA641E">
      <w:pPr>
        <w:spacing w:after="0" w:line="240" w:lineRule="auto"/>
        <w:ind w:firstLine="720"/>
        <w:rPr>
          <w:rFonts w:asciiTheme="majorHAnsi" w:hAnsiTheme="majorHAnsi"/>
        </w:rPr>
      </w:pPr>
      <w:r w:rsidRPr="00AA641E">
        <w:rPr>
          <w:rFonts w:asciiTheme="majorHAnsi" w:hAnsiTheme="majorHAnsi"/>
          <w:u w:val="single"/>
        </w:rPr>
        <w:t>Example</w:t>
      </w:r>
      <w:r>
        <w:rPr>
          <w:rFonts w:asciiTheme="majorHAnsi" w:hAnsiTheme="majorHAnsi"/>
        </w:rPr>
        <w:t>:   It may be true, as Robertson maintains, that “in the appreciation of medieval art the</w:t>
      </w:r>
    </w:p>
    <w:p w:rsidR="00AA641E" w:rsidRDefault="00AA641E" w:rsidP="00A32C79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</w:t>
      </w:r>
      <w:proofErr w:type="gramStart"/>
      <w:r>
        <w:rPr>
          <w:rFonts w:asciiTheme="majorHAnsi" w:hAnsiTheme="majorHAnsi"/>
        </w:rPr>
        <w:t>attitude</w:t>
      </w:r>
      <w:proofErr w:type="gramEnd"/>
      <w:r>
        <w:rPr>
          <w:rFonts w:asciiTheme="majorHAnsi" w:hAnsiTheme="majorHAnsi"/>
        </w:rPr>
        <w:t xml:space="preserve"> of the observer is</w:t>
      </w:r>
      <w:r w:rsidR="00A32C79">
        <w:rPr>
          <w:rFonts w:asciiTheme="majorHAnsi" w:hAnsiTheme="majorHAnsi"/>
        </w:rPr>
        <w:t xml:space="preserve"> of primary importance…” (136).</w:t>
      </w:r>
    </w:p>
    <w:p w:rsidR="00A32C79" w:rsidRDefault="00A32C79" w:rsidP="00A32C79">
      <w:pPr>
        <w:spacing w:after="0" w:line="240" w:lineRule="auto"/>
        <w:ind w:firstLine="720"/>
        <w:rPr>
          <w:rFonts w:asciiTheme="majorHAnsi" w:hAnsiTheme="majorHAnsi"/>
        </w:rPr>
      </w:pPr>
    </w:p>
    <w:p w:rsidR="000D08BB" w:rsidRDefault="00A32C79" w:rsidP="000D08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0D08BB">
        <w:rPr>
          <w:rFonts w:asciiTheme="majorHAnsi" w:hAnsiTheme="majorHAnsi"/>
        </w:rPr>
        <w:t>no author</w:t>
      </w:r>
      <w:r>
        <w:rPr>
          <w:rFonts w:asciiTheme="majorHAnsi" w:hAnsiTheme="majorHAnsi"/>
        </w:rPr>
        <w:t xml:space="preserve"> is</w:t>
      </w:r>
      <w:r w:rsidR="00AA641E">
        <w:rPr>
          <w:rFonts w:asciiTheme="majorHAnsi" w:hAnsiTheme="majorHAnsi"/>
        </w:rPr>
        <w:t xml:space="preserve"> listed</w:t>
      </w:r>
      <w:r w:rsidR="00727414">
        <w:rPr>
          <w:rFonts w:asciiTheme="majorHAnsi" w:hAnsiTheme="majorHAnsi"/>
        </w:rPr>
        <w:t xml:space="preserve">, </w:t>
      </w:r>
      <w:r w:rsidR="000D08BB">
        <w:rPr>
          <w:rFonts w:asciiTheme="majorHAnsi" w:hAnsiTheme="majorHAnsi"/>
        </w:rPr>
        <w:t>the title of the article or work</w:t>
      </w:r>
      <w:r w:rsidR="00AA641E">
        <w:rPr>
          <w:rFonts w:asciiTheme="majorHAnsi" w:hAnsiTheme="majorHAnsi"/>
        </w:rPr>
        <w:t xml:space="preserve"> and page number, </w:t>
      </w:r>
      <w:r w:rsidR="00AA641E" w:rsidRPr="00AA641E">
        <w:rPr>
          <w:rFonts w:asciiTheme="majorHAnsi" w:hAnsiTheme="majorHAnsi"/>
          <w:i/>
        </w:rPr>
        <w:t>if available</w:t>
      </w:r>
      <w:r w:rsidR="00727414">
        <w:rPr>
          <w:rFonts w:asciiTheme="majorHAnsi" w:hAnsiTheme="majorHAnsi"/>
          <w:i/>
        </w:rPr>
        <w:t xml:space="preserve">, </w:t>
      </w:r>
      <w:r w:rsidR="00727414">
        <w:rPr>
          <w:rFonts w:asciiTheme="majorHAnsi" w:hAnsiTheme="majorHAnsi"/>
        </w:rPr>
        <w:t>should be listed</w:t>
      </w:r>
      <w:r w:rsidR="000D08BB">
        <w:rPr>
          <w:rFonts w:asciiTheme="majorHAnsi" w:hAnsiTheme="majorHAnsi"/>
        </w:rPr>
        <w:t xml:space="preserve">.  </w:t>
      </w:r>
    </w:p>
    <w:p w:rsidR="00AA641E" w:rsidRDefault="00AA641E" w:rsidP="00AA641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AA641E">
        <w:rPr>
          <w:rFonts w:asciiTheme="majorHAnsi" w:hAnsiTheme="majorHAnsi"/>
          <w:u w:val="single"/>
        </w:rPr>
        <w:t>Example</w:t>
      </w:r>
      <w:r>
        <w:rPr>
          <w:rFonts w:asciiTheme="majorHAnsi" w:hAnsiTheme="majorHAnsi"/>
        </w:rPr>
        <w:t xml:space="preserve">:  Even </w:t>
      </w:r>
      <w:r>
        <w:rPr>
          <w:rFonts w:asciiTheme="majorHAnsi" w:hAnsiTheme="majorHAnsi"/>
          <w:i/>
        </w:rPr>
        <w:t>Sixty Minutes</w:t>
      </w:r>
      <w:r>
        <w:rPr>
          <w:rFonts w:asciiTheme="majorHAnsi" w:hAnsiTheme="majorHAnsi"/>
        </w:rPr>
        <w:t xml:space="preserve"> launched an attack on modern art, in a segment entitled “Yes…but Is It</w:t>
      </w:r>
    </w:p>
    <w:p w:rsidR="000D08BB" w:rsidRDefault="00AA641E" w:rsidP="00AA641E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Art?”</w:t>
      </w:r>
    </w:p>
    <w:p w:rsidR="00AA641E" w:rsidRPr="00AA641E" w:rsidRDefault="00AA641E" w:rsidP="00AA641E">
      <w:pPr>
        <w:spacing w:after="0" w:line="240" w:lineRule="auto"/>
        <w:ind w:left="1440"/>
        <w:rPr>
          <w:rFonts w:asciiTheme="majorHAnsi" w:hAnsiTheme="majorHAnsi"/>
        </w:rPr>
      </w:pPr>
    </w:p>
    <w:p w:rsidR="00AA641E" w:rsidRDefault="00AA641E" w:rsidP="000D08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student wants to cite a specific definition in a dictionary entry, he or she should give the relevant designation (e.g., number, letter) after the abbreviation </w:t>
      </w:r>
      <w:r w:rsidRPr="00AA641E">
        <w:rPr>
          <w:rFonts w:asciiTheme="majorHAnsi" w:hAnsiTheme="majorHAnsi"/>
          <w:i/>
        </w:rPr>
        <w:t>def</w:t>
      </w:r>
      <w:r>
        <w:rPr>
          <w:rFonts w:asciiTheme="majorHAnsi" w:hAnsiTheme="majorHAnsi"/>
        </w:rPr>
        <w:t>.</w:t>
      </w:r>
    </w:p>
    <w:p w:rsidR="00AA641E" w:rsidRDefault="00AA641E" w:rsidP="00AA641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Example</w:t>
      </w:r>
      <w:r>
        <w:rPr>
          <w:rFonts w:asciiTheme="majorHAnsi" w:hAnsiTheme="majorHAnsi"/>
        </w:rPr>
        <w:t>:  Milton’s description of the moon at “her highest noon” signifies the “place of the moon at</w:t>
      </w:r>
    </w:p>
    <w:p w:rsidR="000D08BB" w:rsidRDefault="00AA641E" w:rsidP="00A32C79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32C79">
        <w:rPr>
          <w:rFonts w:asciiTheme="majorHAnsi" w:hAnsiTheme="majorHAnsi"/>
        </w:rPr>
        <w:t xml:space="preserve">   </w:t>
      </w:r>
      <w:proofErr w:type="gramStart"/>
      <w:r w:rsidR="00A32C79">
        <w:rPr>
          <w:rFonts w:asciiTheme="majorHAnsi" w:hAnsiTheme="majorHAnsi"/>
        </w:rPr>
        <w:t>midnight</w:t>
      </w:r>
      <w:proofErr w:type="gramEnd"/>
      <w:r w:rsidR="00A32C79">
        <w:rPr>
          <w:rFonts w:asciiTheme="majorHAnsi" w:hAnsiTheme="majorHAnsi"/>
        </w:rPr>
        <w:t>” (“Noon,” def. 4b).</w:t>
      </w:r>
    </w:p>
    <w:p w:rsidR="00727414" w:rsidRDefault="00727414" w:rsidP="00727414">
      <w:pPr>
        <w:spacing w:after="0" w:line="240" w:lineRule="auto"/>
        <w:rPr>
          <w:rFonts w:asciiTheme="majorHAnsi" w:hAnsiTheme="majorHAnsi"/>
        </w:rPr>
      </w:pPr>
    </w:p>
    <w:p w:rsidR="00727414" w:rsidRPr="00727414" w:rsidRDefault="00727414" w:rsidP="00727414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proofErr w:type="gramStart"/>
      <w:r w:rsidRPr="00727414">
        <w:rPr>
          <w:rFonts w:asciiTheme="majorHAnsi" w:hAnsiTheme="majorHAnsi"/>
          <w:i/>
          <w:sz w:val="18"/>
          <w:szCs w:val="18"/>
        </w:rPr>
        <w:t>MLA Handbook for Writers of Research Papers</w:t>
      </w:r>
      <w:r w:rsidRPr="00727414">
        <w:rPr>
          <w:rFonts w:asciiTheme="majorHAnsi" w:hAnsiTheme="majorHAnsi"/>
          <w:sz w:val="18"/>
          <w:szCs w:val="18"/>
        </w:rPr>
        <w:t>.</w:t>
      </w:r>
      <w:proofErr w:type="gramEnd"/>
      <w:r w:rsidRPr="00727414">
        <w:rPr>
          <w:rFonts w:asciiTheme="majorHAnsi" w:hAnsiTheme="majorHAnsi"/>
          <w:sz w:val="18"/>
          <w:szCs w:val="18"/>
        </w:rPr>
        <w:t xml:space="preserve"> 7</w:t>
      </w:r>
      <w:r w:rsidRPr="00727414">
        <w:rPr>
          <w:rFonts w:asciiTheme="majorHAnsi" w:hAnsiTheme="majorHAnsi"/>
          <w:sz w:val="18"/>
          <w:szCs w:val="18"/>
          <w:vertAlign w:val="superscript"/>
        </w:rPr>
        <w:t>th</w:t>
      </w:r>
      <w:r w:rsidRPr="00727414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727414">
        <w:rPr>
          <w:rFonts w:asciiTheme="majorHAnsi" w:hAnsiTheme="majorHAnsi"/>
          <w:sz w:val="18"/>
          <w:szCs w:val="18"/>
        </w:rPr>
        <w:t>ed</w:t>
      </w:r>
      <w:proofErr w:type="gramEnd"/>
      <w:r w:rsidRPr="00727414">
        <w:rPr>
          <w:rFonts w:asciiTheme="majorHAnsi" w:hAnsiTheme="majorHAnsi"/>
          <w:sz w:val="18"/>
          <w:szCs w:val="18"/>
        </w:rPr>
        <w:t>. New York: The Modern Language Association of America, 2009. Print.</w:t>
      </w:r>
    </w:p>
    <w:p w:rsidR="00A32C79" w:rsidRPr="00A32C79" w:rsidRDefault="00A32C79" w:rsidP="00A32C79">
      <w:pPr>
        <w:spacing w:after="0" w:line="240" w:lineRule="auto"/>
        <w:ind w:left="720" w:firstLine="720"/>
        <w:rPr>
          <w:rFonts w:asciiTheme="majorHAnsi" w:hAnsiTheme="majorHAnsi"/>
        </w:rPr>
      </w:pPr>
    </w:p>
    <w:p w:rsidR="000D08BB" w:rsidRPr="00E31513" w:rsidRDefault="002879AE" w:rsidP="00E31513">
      <w:pPr>
        <w:rPr>
          <w:rFonts w:asciiTheme="majorHAnsi" w:hAnsiTheme="majorHAnsi"/>
          <w:b/>
          <w:sz w:val="24"/>
          <w:szCs w:val="24"/>
          <w:u w:val="single"/>
        </w:rPr>
      </w:pPr>
      <w:r w:rsidRPr="00E31513">
        <w:rPr>
          <w:rFonts w:asciiTheme="majorHAnsi" w:hAnsiTheme="majorHAnsi"/>
          <w:b/>
          <w:sz w:val="24"/>
          <w:szCs w:val="24"/>
          <w:u w:val="single"/>
        </w:rPr>
        <w:t xml:space="preserve">Example </w:t>
      </w:r>
      <w:r w:rsidR="00570400" w:rsidRPr="00E31513">
        <w:rPr>
          <w:rFonts w:asciiTheme="majorHAnsi" w:hAnsiTheme="majorHAnsi"/>
          <w:b/>
          <w:sz w:val="24"/>
          <w:szCs w:val="24"/>
          <w:u w:val="single"/>
        </w:rPr>
        <w:t>Sentence Starters for Citing Sources</w:t>
      </w:r>
    </w:p>
    <w:p w:rsidR="002879AE" w:rsidRPr="00E31513" w:rsidRDefault="00570400" w:rsidP="00E315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19EE">
        <w:rPr>
          <w:rFonts w:asciiTheme="majorHAnsi" w:hAnsiTheme="majorHAnsi"/>
        </w:rPr>
        <w:t>According to (author of source), …</w:t>
      </w:r>
    </w:p>
    <w:p w:rsidR="002879AE" w:rsidRPr="00E31513" w:rsidRDefault="00570400" w:rsidP="00E315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19EE">
        <w:rPr>
          <w:rFonts w:asciiTheme="majorHAnsi" w:hAnsiTheme="majorHAnsi"/>
        </w:rPr>
        <w:t>Research from Smith and Jones (insert authors’ last names)</w:t>
      </w:r>
      <w:r w:rsidR="002879AE" w:rsidRPr="009C19EE">
        <w:rPr>
          <w:rFonts w:asciiTheme="majorHAnsi" w:hAnsiTheme="majorHAnsi"/>
        </w:rPr>
        <w:t xml:space="preserve"> </w:t>
      </w:r>
      <w:r w:rsidRPr="009C19EE">
        <w:rPr>
          <w:rFonts w:asciiTheme="majorHAnsi" w:hAnsiTheme="majorHAnsi"/>
        </w:rPr>
        <w:t>supports that…</w:t>
      </w:r>
    </w:p>
    <w:p w:rsidR="002879AE" w:rsidRPr="00E31513" w:rsidRDefault="00570400" w:rsidP="00E315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19EE">
        <w:rPr>
          <w:rFonts w:asciiTheme="majorHAnsi" w:hAnsiTheme="majorHAnsi"/>
        </w:rPr>
        <w:t>In her article entitled “How to Cite Sources,”</w:t>
      </w:r>
      <w:r w:rsidR="009C19EE">
        <w:rPr>
          <w:rFonts w:asciiTheme="majorHAnsi" w:hAnsiTheme="majorHAnsi"/>
        </w:rPr>
        <w:t xml:space="preserve"> (article title)</w:t>
      </w:r>
      <w:r w:rsidR="002879AE" w:rsidRPr="009C19EE">
        <w:rPr>
          <w:rFonts w:asciiTheme="majorHAnsi" w:hAnsiTheme="majorHAnsi"/>
        </w:rPr>
        <w:t xml:space="preserve"> Johnson</w:t>
      </w:r>
      <w:r w:rsidR="009C19EE">
        <w:rPr>
          <w:rFonts w:asciiTheme="majorHAnsi" w:hAnsiTheme="majorHAnsi"/>
        </w:rPr>
        <w:t xml:space="preserve"> (author)</w:t>
      </w:r>
      <w:r w:rsidR="002879AE" w:rsidRPr="009C19EE">
        <w:rPr>
          <w:rFonts w:asciiTheme="majorHAnsi" w:hAnsiTheme="majorHAnsi"/>
        </w:rPr>
        <w:t xml:space="preserve"> defines (content-area term)</w:t>
      </w:r>
      <w:r w:rsidRPr="009C19EE">
        <w:rPr>
          <w:rFonts w:asciiTheme="majorHAnsi" w:hAnsiTheme="majorHAnsi"/>
        </w:rPr>
        <w:t xml:space="preserve"> as “insert quote here.”</w:t>
      </w:r>
    </w:p>
    <w:p w:rsidR="009C19EE" w:rsidRPr="00E31513" w:rsidRDefault="00570400" w:rsidP="00E315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19EE">
        <w:rPr>
          <w:rFonts w:asciiTheme="majorHAnsi" w:hAnsiTheme="majorHAnsi"/>
        </w:rPr>
        <w:t>In his speech, President Obama argues that…</w:t>
      </w:r>
    </w:p>
    <w:p w:rsidR="002879AE" w:rsidRPr="00E31513" w:rsidRDefault="00570400" w:rsidP="00E315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19EE">
        <w:rPr>
          <w:rFonts w:asciiTheme="majorHAnsi" w:hAnsiTheme="majorHAnsi"/>
        </w:rPr>
        <w:t>In “Cheetahs; How fast are they?”</w:t>
      </w:r>
      <w:r w:rsidR="009C19EE">
        <w:rPr>
          <w:rFonts w:asciiTheme="majorHAnsi" w:hAnsiTheme="majorHAnsi"/>
        </w:rPr>
        <w:t xml:space="preserve"> (article title)</w:t>
      </w:r>
      <w:r w:rsidRPr="009C19EE">
        <w:rPr>
          <w:rFonts w:asciiTheme="majorHAnsi" w:hAnsiTheme="majorHAnsi"/>
        </w:rPr>
        <w:t xml:space="preserve"> National Geographic</w:t>
      </w:r>
      <w:r w:rsidR="009C19EE">
        <w:rPr>
          <w:rFonts w:asciiTheme="majorHAnsi" w:hAnsiTheme="majorHAnsi"/>
        </w:rPr>
        <w:t xml:space="preserve"> (periodical title)</w:t>
      </w:r>
      <w:r w:rsidRPr="009C19EE">
        <w:rPr>
          <w:rFonts w:asciiTheme="majorHAnsi" w:hAnsiTheme="majorHAnsi"/>
        </w:rPr>
        <w:t xml:space="preserve"> writer, Paul Jones, explains…</w:t>
      </w:r>
    </w:p>
    <w:p w:rsidR="009C19EE" w:rsidRPr="00E31513" w:rsidRDefault="00570400" w:rsidP="00E315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19EE">
        <w:rPr>
          <w:rFonts w:asciiTheme="majorHAnsi" w:hAnsiTheme="majorHAnsi"/>
        </w:rPr>
        <w:t>To illustrate this point, Sheila Jackson (author/researcher) uses the following example in her article…</w:t>
      </w:r>
    </w:p>
    <w:p w:rsidR="002879AE" w:rsidRPr="009C19EE" w:rsidRDefault="002879AE" w:rsidP="009C1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19EE">
        <w:rPr>
          <w:rFonts w:asciiTheme="majorHAnsi" w:hAnsiTheme="majorHAnsi"/>
        </w:rPr>
        <w:t>Biologists</w:t>
      </w:r>
      <w:r w:rsidR="009C19EE">
        <w:rPr>
          <w:rFonts w:asciiTheme="majorHAnsi" w:hAnsiTheme="majorHAnsi"/>
        </w:rPr>
        <w:t xml:space="preserve"> (content-area)</w:t>
      </w:r>
      <w:r w:rsidRPr="009C19EE">
        <w:rPr>
          <w:rFonts w:asciiTheme="majorHAnsi" w:hAnsiTheme="majorHAnsi"/>
        </w:rPr>
        <w:t xml:space="preserve"> Marks and Watson</w:t>
      </w:r>
      <w:r w:rsidR="009C19EE">
        <w:rPr>
          <w:rFonts w:asciiTheme="majorHAnsi" w:hAnsiTheme="majorHAnsi"/>
        </w:rPr>
        <w:t xml:space="preserve"> (authors/experts)</w:t>
      </w:r>
      <w:r w:rsidRPr="009C19EE">
        <w:rPr>
          <w:rFonts w:asciiTheme="majorHAnsi" w:hAnsiTheme="majorHAnsi"/>
        </w:rPr>
        <w:t xml:space="preserve"> discovered that…</w:t>
      </w:r>
    </w:p>
    <w:sectPr w:rsidR="002879AE" w:rsidRPr="009C19EE" w:rsidSect="00E31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10"/>
    <w:multiLevelType w:val="hybridMultilevel"/>
    <w:tmpl w:val="4BEA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0A77"/>
    <w:multiLevelType w:val="hybridMultilevel"/>
    <w:tmpl w:val="3FBA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FBC"/>
    <w:multiLevelType w:val="hybridMultilevel"/>
    <w:tmpl w:val="79DA0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E0E42"/>
    <w:multiLevelType w:val="hybridMultilevel"/>
    <w:tmpl w:val="3618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15082"/>
    <w:multiLevelType w:val="hybridMultilevel"/>
    <w:tmpl w:val="81D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400"/>
    <w:rsid w:val="000D08BB"/>
    <w:rsid w:val="002879AE"/>
    <w:rsid w:val="0041771D"/>
    <w:rsid w:val="00570400"/>
    <w:rsid w:val="006E274D"/>
    <w:rsid w:val="00727414"/>
    <w:rsid w:val="008266DC"/>
    <w:rsid w:val="009C19EE"/>
    <w:rsid w:val="00A32C79"/>
    <w:rsid w:val="00AA641E"/>
    <w:rsid w:val="00C51EFF"/>
    <w:rsid w:val="00C95130"/>
    <w:rsid w:val="00D04EF4"/>
    <w:rsid w:val="00D831EB"/>
    <w:rsid w:val="00E31513"/>
    <w:rsid w:val="00E84516"/>
    <w:rsid w:val="00EA27FC"/>
    <w:rsid w:val="00F1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00"/>
    <w:pPr>
      <w:ind w:left="720"/>
      <w:contextualSpacing/>
    </w:pPr>
  </w:style>
  <w:style w:type="table" w:styleId="TableGrid">
    <w:name w:val="Table Grid"/>
    <w:basedOn w:val="TableNormal"/>
    <w:uiPriority w:val="59"/>
    <w:rsid w:val="00EA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00"/>
    <w:pPr>
      <w:ind w:left="720"/>
      <w:contextualSpacing/>
    </w:pPr>
  </w:style>
  <w:style w:type="table" w:styleId="TableGrid">
    <w:name w:val="Table Grid"/>
    <w:basedOn w:val="TableNormal"/>
    <w:uiPriority w:val="59"/>
    <w:rsid w:val="00EA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BFE1-67BE-4CAB-A069-6BB1F09A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Galbraith</dc:creator>
  <cp:lastModifiedBy>workstation</cp:lastModifiedBy>
  <cp:revision>2</cp:revision>
  <cp:lastPrinted>2011-04-13T12:55:00Z</cp:lastPrinted>
  <dcterms:created xsi:type="dcterms:W3CDTF">2011-04-14T14:28:00Z</dcterms:created>
  <dcterms:modified xsi:type="dcterms:W3CDTF">2011-04-14T14:28:00Z</dcterms:modified>
</cp:coreProperties>
</file>